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82738">
      <w:pPr>
        <w:spacing w:line="520" w:lineRule="exac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14:textFill>
            <w14:solidFill>
              <w14:schemeClr w14:val="tx1"/>
            </w14:solidFill>
          </w14:textFill>
        </w:rPr>
        <w:t>附</w:t>
      </w:r>
      <w:r>
        <w:rPr>
          <w:rFonts w:hint="eastAsia" w:cs="Times New Roman"/>
          <w:b/>
          <w:bCs/>
          <w:color w:val="000000" w:themeColor="text1"/>
          <w:sz w:val="21"/>
          <w:szCs w:val="21"/>
          <w:highlight w:val="none"/>
          <w:lang w:val="en-US" w:eastAsia="zh-CN"/>
          <w14:textFill>
            <w14:solidFill>
              <w14:schemeClr w14:val="tx1"/>
            </w14:solidFill>
          </w14:textFill>
        </w:rPr>
        <w:t>2</w:t>
      </w:r>
      <w:r>
        <w:rPr>
          <w:rFonts w:hint="eastAsia" w:ascii="Times New Roman" w:hAnsi="Times New Roman" w:eastAsia="宋体" w:cs="Times New Roman"/>
          <w:b/>
          <w:bCs/>
          <w:color w:val="000000" w:themeColor="text1"/>
          <w:sz w:val="21"/>
          <w:szCs w:val="21"/>
          <w:highlight w:val="none"/>
          <w14:textFill>
            <w14:solidFill>
              <w14:schemeClr w14:val="tx1"/>
            </w14:solidFill>
          </w14:textFill>
        </w:rPr>
        <w:t>：</w:t>
      </w:r>
      <w:r>
        <w:rPr>
          <w:rFonts w:hint="eastAsia" w:cs="Times New Roman"/>
          <w:b/>
          <w:bCs/>
          <w:color w:val="000000" w:themeColor="text1"/>
          <w:sz w:val="21"/>
          <w:szCs w:val="21"/>
          <w:highlight w:val="none"/>
          <w:lang w:eastAsia="zh-CN"/>
          <w14:textFill>
            <w14:solidFill>
              <w14:schemeClr w14:val="tx1"/>
            </w14:solidFill>
          </w14:textFill>
        </w:rPr>
        <w:t>【</w:t>
      </w:r>
      <w:r>
        <w:rPr>
          <w:rFonts w:hint="eastAsia" w:cs="Times New Roman"/>
          <w:b/>
          <w:bCs/>
          <w:color w:val="000000" w:themeColor="text1"/>
          <w:sz w:val="21"/>
          <w:szCs w:val="21"/>
          <w:highlight w:val="none"/>
          <w:lang w:val="en-US" w:eastAsia="zh-CN"/>
          <w14:textFill>
            <w14:solidFill>
              <w14:schemeClr w14:val="tx1"/>
            </w14:solidFill>
          </w14:textFill>
        </w:rPr>
        <w:t>煤渣】</w:t>
      </w:r>
      <w:r>
        <w:rPr>
          <w:rFonts w:hint="eastAsia" w:cs="Times New Roman"/>
          <w:color w:val="000000" w:themeColor="text1"/>
          <w:sz w:val="21"/>
          <w:szCs w:val="21"/>
          <w:highlight w:val="none"/>
          <w:lang w:val="en-US" w:eastAsia="zh-CN"/>
          <w14:textFill>
            <w14:solidFill>
              <w14:schemeClr w14:val="tx1"/>
            </w14:solidFill>
          </w14:textFill>
        </w:rPr>
        <w:t>销售</w:t>
      </w:r>
      <w:r>
        <w:rPr>
          <w:rFonts w:hint="eastAsia" w:ascii="Times New Roman" w:hAnsi="Times New Roman" w:eastAsia="宋体" w:cs="Times New Roman"/>
          <w:color w:val="000000" w:themeColor="text1"/>
          <w:sz w:val="21"/>
          <w:szCs w:val="21"/>
          <w:highlight w:val="none"/>
          <w14:textFill>
            <w14:solidFill>
              <w14:schemeClr w14:val="tx1"/>
            </w14:solidFill>
          </w14:textFill>
        </w:rPr>
        <w:t>报价函</w:t>
      </w:r>
    </w:p>
    <w:p w14:paraId="78970550">
      <w:pPr>
        <w:pStyle w:val="2"/>
        <w:rPr>
          <w:rFonts w:hint="eastAsia" w:ascii="Times New Roman" w:hAnsi="Times New Roman" w:eastAsia="宋体" w:cs="Times New Roman"/>
          <w:color w:val="000000" w:themeColor="text1"/>
          <w:highlight w:val="none"/>
          <w14:textFill>
            <w14:solidFill>
              <w14:schemeClr w14:val="tx1"/>
            </w14:solidFill>
          </w14:textFill>
        </w:rPr>
      </w:pPr>
    </w:p>
    <w:p w14:paraId="76013948">
      <w:pPr>
        <w:keepNext w:val="0"/>
        <w:keepLines w:val="0"/>
        <w:pageBreakBefore w:val="0"/>
        <w:widowControl w:val="0"/>
        <w:kinsoku/>
        <w:wordWrap/>
        <w:overflowPunct/>
        <w:topLinePunct w:val="0"/>
        <w:autoSpaceDE/>
        <w:autoSpaceDN/>
        <w:bidi w:val="0"/>
        <w:adjustRightInd/>
        <w:snapToGrid/>
        <w:spacing w:line="480" w:lineRule="auto"/>
        <w:ind w:firstLine="0" w:firstLineChars="0"/>
        <w:jc w:val="left"/>
        <w:textAlignment w:val="auto"/>
        <w:rPr>
          <w:rFonts w:hint="eastAsia" w:ascii="Times New Roman" w:hAnsi="Times New Roman" w:eastAsia="宋体" w:cs="Times New Roman"/>
          <w:b/>
          <w:bCs/>
          <w:color w:val="000000" w:themeColor="text1"/>
          <w:sz w:val="21"/>
          <w:szCs w:val="21"/>
          <w:highlight w:val="none"/>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14:textFill>
            <w14:solidFill>
              <w14:schemeClr w14:val="tx1"/>
            </w14:solidFill>
          </w14:textFill>
        </w:rPr>
        <w:t>致：天宝动物营养科技股份有限公司</w:t>
      </w:r>
    </w:p>
    <w:p w14:paraId="5850715C">
      <w:pPr>
        <w:pStyle w:val="2"/>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我方已仔细阅读并接受贵方关于</w:t>
      </w:r>
      <w:r>
        <w:rPr>
          <w:rFonts w:hint="eastAsia" w:cs="Times New Roman"/>
          <w:sz w:val="21"/>
          <w:szCs w:val="21"/>
          <w:lang w:eastAsia="zh-CN"/>
        </w:rPr>
        <w:t>【</w:t>
      </w:r>
      <w:r>
        <w:rPr>
          <w:rFonts w:hint="eastAsia" w:cs="Times New Roman"/>
          <w:sz w:val="21"/>
          <w:szCs w:val="21"/>
          <w:lang w:val="en-US" w:eastAsia="zh-CN"/>
        </w:rPr>
        <w:t>煤渣</w:t>
      </w:r>
      <w:r>
        <w:rPr>
          <w:rFonts w:hint="eastAsia" w:cs="Times New Roman"/>
          <w:sz w:val="21"/>
          <w:szCs w:val="21"/>
          <w:lang w:eastAsia="zh-CN"/>
        </w:rPr>
        <w:t>】</w:t>
      </w:r>
      <w:r>
        <w:rPr>
          <w:rFonts w:hint="eastAsia" w:ascii="Times New Roman" w:hAnsi="Times New Roman" w:eastAsia="宋体" w:cs="Times New Roman"/>
          <w:sz w:val="21"/>
          <w:szCs w:val="21"/>
        </w:rPr>
        <w:t>处置公示的所有条款，自愿参与本次竞买，并承诺遵守以下报价内容：</w:t>
      </w:r>
    </w:p>
    <w:tbl>
      <w:tblPr>
        <w:tblStyle w:val="5"/>
        <w:tblW w:w="8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2011"/>
        <w:gridCol w:w="923"/>
        <w:gridCol w:w="1237"/>
        <w:gridCol w:w="1215"/>
        <w:gridCol w:w="1237"/>
        <w:gridCol w:w="1202"/>
      </w:tblGrid>
      <w:tr w14:paraId="688C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9971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序号</w:t>
            </w:r>
          </w:p>
        </w:tc>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3837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物资名称</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F3F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规格</w:t>
            </w:r>
          </w:p>
          <w:p w14:paraId="2C8D090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型号</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9F3C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预估</w:t>
            </w:r>
          </w:p>
          <w:p w14:paraId="0FD2C10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数量（吨）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7A8D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cs="Times New Roman"/>
                <w:b/>
                <w:bCs/>
                <w:i w:val="0"/>
                <w:iCs w:val="0"/>
                <w:color w:val="000000" w:themeColor="text1"/>
                <w:kern w:val="0"/>
                <w:sz w:val="18"/>
                <w:szCs w:val="18"/>
                <w:highlight w:val="none"/>
                <w:u w:val="none"/>
                <w:lang w:val="en-US" w:eastAsia="zh-CN" w:bidi="ar"/>
                <w14:textFill>
                  <w14:solidFill>
                    <w14:schemeClr w14:val="tx1"/>
                  </w14:solidFill>
                </w14:textFill>
              </w:rPr>
              <w:t>报价</w:t>
            </w: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单价</w:t>
            </w:r>
          </w:p>
          <w:p w14:paraId="0EFD7D4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（元/吨）</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3BD0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金额（元）</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79DF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备注</w:t>
            </w:r>
          </w:p>
        </w:tc>
      </w:tr>
      <w:tr w14:paraId="0A9B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30566">
            <w:pPr>
              <w:snapToGrid w:val="0"/>
              <w:ind w:left="0" w:leftChars="0" w:right="0" w:rightChars="0" w:firstLine="0" w:firstLineChars="0"/>
              <w:jc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875C0">
            <w:pPr>
              <w:snapToGrid w:val="0"/>
              <w:ind w:left="0" w:leftChars="0" w:right="0" w:rightChars="0" w:firstLine="0" w:firstLineChars="0"/>
              <w:jc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3A26">
            <w:pPr>
              <w:snapToGrid w:val="0"/>
              <w:ind w:left="0" w:leftChars="0" w:right="0" w:rightChars="0" w:firstLine="0" w:firstLineChars="0"/>
              <w:jc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76E1E">
            <w:pPr>
              <w:snapToGrid w:val="0"/>
              <w:ind w:left="0" w:leftChars="0" w:right="0" w:rightChars="0" w:firstLine="0" w:firstLineChars="0"/>
              <w:jc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779EE">
            <w:pPr>
              <w:snapToGrid w:val="0"/>
              <w:ind w:left="0" w:leftChars="0" w:right="0" w:rightChars="0" w:firstLine="0" w:firstLineChars="0"/>
              <w:jc w:val="center"/>
              <w:rPr>
                <w:rFonts w:hint="eastAsia"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3D392">
            <w:pPr>
              <w:snapToGrid w:val="0"/>
              <w:ind w:left="0" w:leftChars="0" w:right="0" w:rightChars="0" w:firstLine="0" w:firstLineChars="0"/>
              <w:jc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A8D4B">
            <w:pPr>
              <w:snapToGrid w:val="0"/>
              <w:ind w:left="0" w:leftChars="0" w:right="0" w:rightChars="0" w:firstLine="0" w:firstLineChars="0"/>
              <w:jc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r>
      <w:tr w14:paraId="1A14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601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BE9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sz w:val="18"/>
                <w:szCs w:val="18"/>
                <w:highlight w:val="none"/>
                <w:u w:val="none"/>
                <w:lang w:val="en-US" w:eastAsia="zh-CN"/>
                <w14:textFill>
                  <w14:solidFill>
                    <w14:schemeClr w14:val="tx1"/>
                  </w14:solidFill>
                </w14:textFill>
              </w:rPr>
            </w:pPr>
            <w:r>
              <w:rPr>
                <w:rFonts w:hint="eastAsia" w:cs="Times New Roman"/>
                <w:i w:val="0"/>
                <w:iCs w:val="0"/>
                <w:color w:val="000000" w:themeColor="text1"/>
                <w:sz w:val="18"/>
                <w:szCs w:val="18"/>
                <w:highlight w:val="none"/>
                <w:u w:val="none"/>
                <w:lang w:val="en-US" w:eastAsia="zh-CN"/>
                <w14:textFill>
                  <w14:solidFill>
                    <w14:schemeClr w14:val="tx1"/>
                  </w14:solidFill>
                </w14:textFill>
              </w:rPr>
              <w:t>煤渣</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85F0">
            <w:pPr>
              <w:snapToGrid w:val="0"/>
              <w:ind w:left="0" w:leftChars="0" w:right="0" w:rightChars="0" w:firstLine="0" w:firstLineChars="0"/>
              <w:jc w:val="center"/>
              <w:rPr>
                <w:rFonts w:hint="eastAsia" w:ascii="Times New Roman" w:hAnsi="Times New Roman" w:eastAsia="宋体" w:cs="Times New Roman"/>
                <w:i w:val="0"/>
                <w:iCs w:val="0"/>
                <w:color w:val="000000" w:themeColor="text1"/>
                <w:sz w:val="18"/>
                <w:szCs w:val="18"/>
                <w:highlight w:val="none"/>
                <w:u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sz w:val="18"/>
                <w:szCs w:val="18"/>
                <w:highlight w:val="none"/>
                <w:u w:val="none"/>
                <w:lang w:val="en-US" w:eastAsia="zh-CN"/>
                <w14:textFill>
                  <w14:solidFill>
                    <w14:schemeClr w14:val="tx1"/>
                  </w14:solidFill>
                </w14:textFill>
              </w:rPr>
              <w:t>散装</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E9B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sz w:val="18"/>
                <w:szCs w:val="18"/>
                <w:highlight w:val="none"/>
                <w:u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sz w:val="18"/>
                <w:szCs w:val="18"/>
                <w:highlight w:val="none"/>
                <w:u w:val="none"/>
                <w:lang w:val="en-US" w:eastAsia="zh-CN"/>
                <w14:textFill>
                  <w14:solidFill>
                    <w14:schemeClr w14:val="tx1"/>
                  </w14:solidFill>
                </w14:textFill>
              </w:rPr>
              <w:t>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DDBA">
            <w:pPr>
              <w:snapToGrid w:val="0"/>
              <w:ind w:left="0" w:leftChars="0" w:right="0" w:rightChars="0" w:firstLine="0" w:firstLineChars="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13C7">
            <w:pPr>
              <w:snapToGrid w:val="0"/>
              <w:ind w:left="0" w:leftChars="0" w:right="0" w:rightChars="0" w:firstLine="0" w:firstLineChars="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250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r>
    </w:tbl>
    <w:p w14:paraId="4D54BC31">
      <w:pPr>
        <w:pStyle w:val="2"/>
        <w:ind w:left="0" w:leftChars="0" w:firstLine="0" w:firstLineChars="0"/>
        <w:rPr>
          <w:rFonts w:hint="eastAsia" w:ascii="Times New Roman" w:hAnsi="Times New Roman" w:eastAsia="宋体" w:cs="Times New Roman"/>
          <w:color w:val="000000" w:themeColor="text1"/>
          <w:sz w:val="21"/>
          <w:szCs w:val="21"/>
          <w:highlight w:val="none"/>
          <w14:textFill>
            <w14:solidFill>
              <w14:schemeClr w14:val="tx1"/>
            </w14:solidFill>
          </w14:textFill>
        </w:rPr>
      </w:pPr>
    </w:p>
    <w:p w14:paraId="5813B5A4">
      <w:pPr>
        <w:pStyle w:val="7"/>
        <w:spacing w:line="440" w:lineRule="exact"/>
        <w:ind w:firstLine="422" w:firstLineChars="200"/>
        <w:rPr>
          <w:rFonts w:hint="eastAsia" w:ascii="Times New Roman" w:hAnsi="Times New Roman" w:eastAsia="宋体" w:cs="Times New Roman"/>
          <w:b/>
          <w:bCs/>
          <w:color w:val="000000" w:themeColor="text1"/>
          <w:sz w:val="21"/>
          <w:szCs w:val="21"/>
          <w:highlight w:val="none"/>
          <w:shd w:val="clear" w:color="auto" w:fill="FFFFFF"/>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shd w:val="clear" w:color="auto" w:fill="FFFFFF"/>
          <w:lang w:val="en-US" w:eastAsia="zh-CN"/>
          <w14:textFill>
            <w14:solidFill>
              <w14:schemeClr w14:val="tx1"/>
            </w14:solidFill>
          </w14:textFill>
        </w:rPr>
        <w:t>注：</w:t>
      </w:r>
    </w:p>
    <w:p w14:paraId="00141BB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w:t>
      </w:r>
      <w:r>
        <w:rPr>
          <w:rFonts w:hint="default" w:ascii="Times New Roman" w:hAnsi="Times New Roman" w:eastAsia="宋体" w:cs="Times New Roman"/>
          <w:kern w:val="2"/>
          <w:sz w:val="21"/>
          <w:szCs w:val="21"/>
          <w:lang w:val="en-US" w:eastAsia="zh-CN" w:bidi="ar-SA"/>
        </w:rPr>
        <w:t>本报价为固定单价，包含标的物价款、装车费（如有）、运输费、税费及处理过程中产生的所有相关费用。</w:t>
      </w:r>
    </w:p>
    <w:p w14:paraId="4356431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2.结算数量以实际过磅或验收数量为准</w:t>
      </w:r>
      <w:r>
        <w:rPr>
          <w:rFonts w:hint="eastAsia" w:cs="Times New Roman"/>
          <w:color w:val="000000" w:themeColor="text1"/>
          <w:kern w:val="2"/>
          <w:sz w:val="21"/>
          <w:szCs w:val="21"/>
          <w:lang w:val="en-US" w:eastAsia="zh-CN" w:bidi="ar-SA"/>
          <w14:textFill>
            <w14:solidFill>
              <w14:schemeClr w14:val="tx1"/>
            </w14:solidFill>
          </w14:textFill>
        </w:rPr>
        <w:t>，结算方式分为月度结算与合同完成结算，且开具税率为</w:t>
      </w:r>
      <w:r>
        <w:rPr>
          <w:rFonts w:hint="eastAsia" w:cs="Times New Roman"/>
          <w:b/>
          <w:bCs/>
          <w:color w:val="000000" w:themeColor="text1"/>
          <w:kern w:val="2"/>
          <w:sz w:val="21"/>
          <w:szCs w:val="21"/>
          <w:lang w:val="en-US" w:eastAsia="zh-CN" w:bidi="ar-SA"/>
          <w14:textFill>
            <w14:solidFill>
              <w14:schemeClr w14:val="tx1"/>
            </w14:solidFill>
          </w14:textFill>
        </w:rPr>
        <w:t>13%</w:t>
      </w:r>
      <w:r>
        <w:rPr>
          <w:rFonts w:hint="eastAsia" w:cs="Times New Roman"/>
          <w:color w:val="000000" w:themeColor="text1"/>
          <w:kern w:val="2"/>
          <w:sz w:val="21"/>
          <w:szCs w:val="21"/>
          <w:lang w:val="en-US" w:eastAsia="zh-CN" w:bidi="ar-SA"/>
          <w14:textFill>
            <w14:solidFill>
              <w14:schemeClr w14:val="tx1"/>
            </w14:solidFill>
          </w14:textFill>
        </w:rPr>
        <w:t>的增值税发票。</w:t>
      </w:r>
    </w:p>
    <w:p w14:paraId="7AE61C5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3.若单价与总价不符，以单价为准修正总价。</w:t>
      </w:r>
      <w:bookmarkStart w:id="0" w:name="_GoBack"/>
      <w:bookmarkEnd w:id="0"/>
    </w:p>
    <w:p w14:paraId="3EC32AA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4.意向买受人报价中应包含本项目所有有关的费用，如意向买受人在项目实施中产生新的费用由意向买受人自行解决并承担相关费用，处置人不再支付其它任何费用。</w:t>
      </w:r>
    </w:p>
    <w:p w14:paraId="2438BF0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1"/>
          <w:szCs w:val="21"/>
          <w:lang w:val="en-US" w:eastAsia="zh-CN" w:bidi="ar-SA"/>
        </w:rPr>
      </w:pPr>
    </w:p>
    <w:p w14:paraId="41F9657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1"/>
          <w:szCs w:val="21"/>
          <w:lang w:val="en-US" w:eastAsia="zh-CN" w:bidi="ar-SA"/>
        </w:rPr>
      </w:pPr>
    </w:p>
    <w:p w14:paraId="69CE2C3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1"/>
          <w:szCs w:val="21"/>
          <w:lang w:val="en-US" w:eastAsia="zh-CN" w:bidi="ar-SA"/>
        </w:rPr>
      </w:pPr>
    </w:p>
    <w:p w14:paraId="77241530">
      <w:pPr>
        <w:pStyle w:val="2"/>
        <w:keepNext w:val="0"/>
        <w:keepLines w:val="0"/>
        <w:pageBreakBefore w:val="0"/>
        <w:widowControl w:val="0"/>
        <w:numPr>
          <w:ilvl w:val="0"/>
          <w:numId w:val="0"/>
        </w:numPr>
        <w:kinsoku/>
        <w:wordWrap w:val="0"/>
        <w:overflowPunct/>
        <w:topLinePunct w:val="0"/>
        <w:autoSpaceDE/>
        <w:autoSpaceDN/>
        <w:bidi w:val="0"/>
        <w:adjustRightInd/>
        <w:snapToGrid/>
        <w:spacing w:line="480" w:lineRule="auto"/>
        <w:ind w:leftChars="0" w:firstLine="420" w:firstLineChars="200"/>
        <w:jc w:val="righ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意向买受人（盖公章）：</w:t>
      </w:r>
      <w:r>
        <w:rPr>
          <w:rFonts w:hint="eastAsia" w:ascii="Times New Roman" w:hAnsi="Times New Roman" w:eastAsia="宋体" w:cs="Times New Roman"/>
          <w:kern w:val="2"/>
          <w:sz w:val="21"/>
          <w:szCs w:val="21"/>
          <w:lang w:val="en-US" w:eastAsia="zh-CN" w:bidi="ar-SA"/>
        </w:rPr>
        <w:t xml:space="preserve">             </w:t>
      </w:r>
    </w:p>
    <w:p w14:paraId="0E7C976F">
      <w:pPr>
        <w:pStyle w:val="2"/>
        <w:keepNext w:val="0"/>
        <w:keepLines w:val="0"/>
        <w:pageBreakBefore w:val="0"/>
        <w:widowControl w:val="0"/>
        <w:numPr>
          <w:ilvl w:val="0"/>
          <w:numId w:val="0"/>
        </w:numPr>
        <w:kinsoku/>
        <w:wordWrap w:val="0"/>
        <w:overflowPunct/>
        <w:topLinePunct w:val="0"/>
        <w:autoSpaceDE/>
        <w:autoSpaceDN/>
        <w:bidi w:val="0"/>
        <w:adjustRightInd/>
        <w:snapToGrid/>
        <w:spacing w:line="480" w:lineRule="auto"/>
        <w:ind w:leftChars="0" w:firstLine="420" w:firstLineChars="200"/>
        <w:jc w:val="righ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法定代表人或授权代表（签字）：</w:t>
      </w:r>
      <w:r>
        <w:rPr>
          <w:rFonts w:hint="eastAsia" w:ascii="Times New Roman" w:hAnsi="Times New Roman" w:eastAsia="宋体" w:cs="Times New Roman"/>
          <w:kern w:val="2"/>
          <w:sz w:val="21"/>
          <w:szCs w:val="21"/>
          <w:lang w:val="en-US" w:eastAsia="zh-CN" w:bidi="ar-SA"/>
        </w:rPr>
        <w:t xml:space="preserve">             </w:t>
      </w:r>
    </w:p>
    <w:p w14:paraId="68ADC2C1">
      <w:pPr>
        <w:pStyle w:val="2"/>
        <w:keepNext w:val="0"/>
        <w:keepLines w:val="0"/>
        <w:pageBreakBefore w:val="0"/>
        <w:widowControl w:val="0"/>
        <w:numPr>
          <w:ilvl w:val="0"/>
          <w:numId w:val="0"/>
        </w:numPr>
        <w:kinsoku/>
        <w:wordWrap w:val="0"/>
        <w:overflowPunct/>
        <w:topLinePunct w:val="0"/>
        <w:autoSpaceDE/>
        <w:autoSpaceDN/>
        <w:bidi w:val="0"/>
        <w:adjustRightInd/>
        <w:snapToGrid/>
        <w:spacing w:line="480" w:lineRule="auto"/>
        <w:ind w:leftChars="0" w:firstLine="420" w:firstLineChars="200"/>
        <w:jc w:val="righ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联系电话：</w:t>
      </w:r>
      <w:r>
        <w:rPr>
          <w:rFonts w:hint="eastAsia" w:ascii="Times New Roman" w:hAnsi="Times New Roman" w:eastAsia="宋体" w:cs="Times New Roman"/>
          <w:kern w:val="2"/>
          <w:sz w:val="21"/>
          <w:szCs w:val="21"/>
          <w:lang w:val="en-US" w:eastAsia="zh-CN" w:bidi="ar-SA"/>
        </w:rPr>
        <w:t xml:space="preserve">                 </w:t>
      </w:r>
    </w:p>
    <w:p w14:paraId="4477525C">
      <w:pPr>
        <w:pStyle w:val="2"/>
        <w:keepNext w:val="0"/>
        <w:keepLines w:val="0"/>
        <w:pageBreakBefore w:val="0"/>
        <w:widowControl w:val="0"/>
        <w:numPr>
          <w:ilvl w:val="0"/>
          <w:numId w:val="0"/>
        </w:numPr>
        <w:kinsoku/>
        <w:wordWrap w:val="0"/>
        <w:overflowPunct/>
        <w:topLinePunct w:val="0"/>
        <w:autoSpaceDE/>
        <w:autoSpaceDN/>
        <w:bidi w:val="0"/>
        <w:adjustRightInd/>
        <w:snapToGrid/>
        <w:spacing w:line="480" w:lineRule="auto"/>
        <w:ind w:leftChars="0" w:firstLine="420" w:firstLineChars="200"/>
        <w:jc w:val="right"/>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val="en-US" w:eastAsia="zh-CN" w:bidi="ar-SA"/>
        </w:rPr>
        <w:t xml:space="preserve">年 </w:t>
      </w:r>
      <w:r>
        <w:rPr>
          <w:rFonts w:hint="eastAsia"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val="en-US" w:eastAsia="zh-CN" w:bidi="ar-SA"/>
        </w:rPr>
        <w:t xml:space="preserve"> 月 </w:t>
      </w:r>
      <w:r>
        <w:rPr>
          <w:rFonts w:hint="eastAsia"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val="en-US" w:eastAsia="zh-CN" w:bidi="ar-SA"/>
        </w:rPr>
        <w:t>日</w:t>
      </w:r>
    </w:p>
    <w:p w14:paraId="13D3DB5E">
      <w:pPr>
        <w:rPr>
          <w:rFonts w:hint="default" w:ascii="Times New Roman" w:hAnsi="Times New Roman" w:eastAsia="宋体" w:cs="Times New Roman"/>
          <w:kern w:val="2"/>
          <w:sz w:val="21"/>
          <w:szCs w:val="21"/>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B475F"/>
    <w:rsid w:val="0438160E"/>
    <w:rsid w:val="05AA02EA"/>
    <w:rsid w:val="05E81DAB"/>
    <w:rsid w:val="0DAC23D0"/>
    <w:rsid w:val="0DF02F5A"/>
    <w:rsid w:val="164D0F49"/>
    <w:rsid w:val="267E20AA"/>
    <w:rsid w:val="26906C30"/>
    <w:rsid w:val="378400EB"/>
    <w:rsid w:val="3DCB0822"/>
    <w:rsid w:val="43C7382F"/>
    <w:rsid w:val="452A22D2"/>
    <w:rsid w:val="5D5E6B65"/>
    <w:rsid w:val="65AB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spacing w:line="240" w:lineRule="exact"/>
      <w:ind w:firstLine="562" w:firstLineChars="200"/>
    </w:pPr>
  </w:style>
  <w:style w:type="paragraph" w:styleId="3">
    <w:name w:val="Body Text Indent"/>
    <w:basedOn w:val="1"/>
    <w:next w:val="4"/>
    <w:qFormat/>
    <w:uiPriority w:val="0"/>
    <w:pPr>
      <w:ind w:firstLine="630"/>
    </w:pPr>
    <w:rPr>
      <w:sz w:val="32"/>
      <w:szCs w:val="20"/>
    </w:rPr>
  </w:style>
  <w:style w:type="paragraph" w:styleId="4">
    <w:name w:val="envelope return"/>
    <w:basedOn w:val="1"/>
    <w:qFormat/>
    <w:uiPriority w:val="0"/>
  </w:style>
  <w:style w:type="paragraph" w:customStyle="1" w:styleId="7">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403</Words>
  <Characters>412</Characters>
  <Lines>0</Lines>
  <Paragraphs>0</Paragraphs>
  <TotalTime>1</TotalTime>
  <ScaleCrop>false</ScaleCrop>
  <LinksUpToDate>false</LinksUpToDate>
  <CharactersWithSpaces>462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2026-05-09T08:01:00Z</dcterms:created>
  <dc:creator>NANADADA</dc:creator>
  <cp:lastModifiedBy>NANADADA</cp:lastModifiedBy>
  <dcterms:modified xsi:type="dcterms:W3CDTF">2026-05-14T07:53:48Z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E8D414013DC44705B4B5D9C2B19729F4_11</vt:lpwstr>
  </property>
  <property fmtid="{D5CDD505-2E9C-101B-9397-08002B2CF9AE}" pid="4" name="KSOTemplateDocerSaveRecord">
    <vt:lpwstr>eyJoZGlkIjoiYjY2OTNiZjYzMmExYmJiOGU2YzgxZmI0NDc1M2Q5MDMiLCJ1c2VySWQiOiIzMDk1NTAyODEifQ==</vt:lpwstr>
  </property>
</Properties>
</file>