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right"/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</w:pPr>
      <w:r>
        <w:rPr>
          <w:rFonts w:ascii="宋体" w:hAnsi="宋体"/>
          <w:bCs/>
          <w:sz w:val="28"/>
          <w:szCs w:val="28"/>
        </w:rPr>
        <w:t xml:space="preserve">   </w:t>
      </w:r>
    </w:p>
    <w:p w14:paraId="2B37C98A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8FB7058">
      <w:pPr>
        <w:rPr>
          <w:rFonts w:hint="eastAsia" w:ascii="宋体" w:hAnsi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攀枝花</w:t>
      </w:r>
      <w:r>
        <w:rPr>
          <w:rFonts w:hint="eastAsia" w:ascii="宋体" w:hAnsi="宋体"/>
          <w:b/>
          <w:bCs/>
          <w:sz w:val="48"/>
          <w:szCs w:val="48"/>
        </w:rPr>
        <w:t>川发龙蟒新材料有限</w:t>
      </w:r>
      <w:r>
        <w:rPr>
          <w:rFonts w:ascii="宋体" w:hAnsi="宋体"/>
          <w:b/>
          <w:bCs/>
          <w:sz w:val="48"/>
          <w:szCs w:val="48"/>
        </w:rPr>
        <w:t>公司</w:t>
      </w:r>
    </w:p>
    <w:p w14:paraId="69C3DE93">
      <w:pPr>
        <w:spacing w:line="640" w:lineRule="exact"/>
        <w:jc w:val="center"/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CFLM-FJXS-202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5</w:t>
      </w:r>
      <w:bookmarkStart w:id="3" w:name="_GoBack"/>
      <w:bookmarkEnd w:id="3"/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-001</w:t>
      </w:r>
    </w:p>
    <w:p w14:paraId="11FFD61C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  <w:lang w:val="en-US" w:eastAsia="zh-CN"/>
        </w:rPr>
        <w:t>危险废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物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1EC5ACD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4B8E2D9B">
      <w:pPr>
        <w:rPr>
          <w:rFonts w:hint="eastAsia" w:ascii="宋体" w:hAnsi="宋体"/>
          <w:sz w:val="28"/>
          <w:szCs w:val="28"/>
        </w:rPr>
      </w:pPr>
    </w:p>
    <w:p w14:paraId="2878832E">
      <w:pPr>
        <w:pStyle w:val="7"/>
        <w:rPr>
          <w:rFonts w:hint="eastAsia" w:ascii="宋体" w:hAnsi="宋体"/>
          <w:sz w:val="28"/>
          <w:szCs w:val="28"/>
        </w:rPr>
      </w:pPr>
    </w:p>
    <w:p w14:paraId="324D3675">
      <w:pPr>
        <w:pStyle w:val="8"/>
        <w:rPr>
          <w:rFonts w:hint="eastAsia" w:ascii="宋体" w:hAnsi="宋体"/>
          <w:sz w:val="28"/>
          <w:szCs w:val="28"/>
        </w:rPr>
      </w:pPr>
    </w:p>
    <w:p w14:paraId="572EE990">
      <w:pPr>
        <w:rPr>
          <w:rFonts w:hint="eastAsia" w:ascii="宋体" w:hAnsi="宋体"/>
          <w:sz w:val="28"/>
          <w:szCs w:val="28"/>
        </w:rPr>
      </w:pPr>
    </w:p>
    <w:p w14:paraId="3DC328F5">
      <w:pPr>
        <w:rPr>
          <w:rFonts w:hint="eastAsia" w:ascii="宋体" w:hAnsi="宋体"/>
          <w:sz w:val="28"/>
          <w:szCs w:val="28"/>
        </w:rPr>
      </w:pPr>
    </w:p>
    <w:p w14:paraId="4045BFAE">
      <w:pPr>
        <w:pStyle w:val="35"/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一、处置内容</w:t>
      </w:r>
    </w:p>
    <w:tbl>
      <w:tblPr>
        <w:tblStyle w:val="18"/>
        <w:tblpPr w:leftFromText="180" w:rightFromText="180" w:vertAnchor="text" w:horzAnchor="margin" w:tblpXSpec="center" w:tblpY="90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31"/>
        <w:gridCol w:w="1954"/>
        <w:gridCol w:w="835"/>
        <w:gridCol w:w="991"/>
        <w:gridCol w:w="2073"/>
      </w:tblGrid>
      <w:tr w14:paraId="5A66B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039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bookmarkStart w:id="0" w:name="_Hlk164070553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064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439B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危险废物代码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6B1E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0D6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2D7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竞买含税底价</w:t>
            </w:r>
          </w:p>
          <w:p w14:paraId="7D6D050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（单价/元）</w:t>
            </w:r>
          </w:p>
        </w:tc>
      </w:tr>
      <w:tr w14:paraId="71A6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E9C0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E03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废机油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9A3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900-214-08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02A3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71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FD8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800.00</w:t>
            </w:r>
          </w:p>
        </w:tc>
      </w:tr>
      <w:tr w14:paraId="0522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BF0C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12A2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废润滑油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2F6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900-217-08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915C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3B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7B9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B43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35D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744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废液压油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F17C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900-218-08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F837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F83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7EA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800.00</w:t>
            </w:r>
          </w:p>
        </w:tc>
      </w:tr>
      <w:tr w14:paraId="5D91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0213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5810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废油漆桶、废滚筒刷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FDB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900-041-49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749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174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78B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8801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4AB5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79F6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沾染化学品废包装材料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61A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900-041-49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746C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D86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D5C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862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A61B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AE9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实验室废液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D41A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900-047-49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1F23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95A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560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9F1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F2D7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1EC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废油桶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1CD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900-249-08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A9B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98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06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973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1E80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617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废触媒包装空桶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2F57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900-041-49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D6B7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00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13.5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8D5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C28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82B8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21E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5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F9C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以上数量为预估数量，以实际产生数量为准</w:t>
            </w:r>
          </w:p>
        </w:tc>
      </w:tr>
      <w:bookmarkEnd w:id="0"/>
    </w:tbl>
    <w:p w14:paraId="328089EB">
      <w:pPr>
        <w:numPr>
          <w:ilvl w:val="0"/>
          <w:numId w:val="3"/>
        </w:num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/>
          <w:sz w:val="28"/>
          <w:szCs w:val="28"/>
        </w:rPr>
        <w:t>（若为分公司，需提供总公司相应授权说明）</w:t>
      </w:r>
      <w:r>
        <w:rPr>
          <w:rFonts w:ascii="宋体" w:hAnsi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BD6D90A">
      <w:pPr>
        <w:widowControl/>
        <w:numPr>
          <w:ilvl w:val="0"/>
          <w:numId w:val="4"/>
        </w:numPr>
        <w:spacing w:line="240" w:lineRule="auto"/>
        <w:ind w:firstLine="560" w:firstLineChars="200"/>
        <w:jc w:val="left"/>
        <w:textAlignment w:val="center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资质</w:t>
      </w:r>
      <w:r>
        <w:rPr>
          <w:rFonts w:hint="eastAsia" w:ascii="宋体" w:hAnsi="宋体" w:eastAsia="宋体" w:cs="Times New Roman"/>
          <w:sz w:val="28"/>
          <w:szCs w:val="28"/>
        </w:rPr>
        <w:t>要求：参选单位营业执照经营范围应包含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相应的危险废物经营或者拥有相应的危险废物经营许可证。</w:t>
      </w:r>
    </w:p>
    <w:p w14:paraId="2359BDF9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（三）意向买受人</w:t>
      </w:r>
      <w:r>
        <w:rPr>
          <w:rFonts w:hint="eastAsia" w:ascii="宋体" w:hAnsi="宋体" w:cs="___WRD_EMBED_SUB_46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1、具有良好的商业信誉，近一年内（202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三、限价要求</w:t>
      </w:r>
    </w:p>
    <w:p w14:paraId="63BD60F6">
      <w:pPr>
        <w:spacing w:line="6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本次最低限价见处置内容</w:t>
      </w:r>
    </w:p>
    <w:p w14:paraId="594AE9A0">
      <w:pPr>
        <w:spacing w:line="6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四、中标规则</w:t>
      </w:r>
    </w:p>
    <w:p w14:paraId="1C872EEE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本次采用</w:t>
      </w:r>
      <w:r>
        <w:rPr>
          <w:rFonts w:hint="eastAsia" w:ascii="宋体" w:hAnsi="宋体"/>
          <w:color w:val="FF0000"/>
          <w:sz w:val="28"/>
          <w:szCs w:val="28"/>
        </w:rPr>
        <w:t>总价</w:t>
      </w:r>
      <w:r>
        <w:rPr>
          <w:rFonts w:hint="eastAsia" w:ascii="宋体" w:hAnsi="宋体"/>
          <w:color w:val="000000"/>
          <w:sz w:val="28"/>
          <w:szCs w:val="28"/>
        </w:rPr>
        <w:t>最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宋体" w:hAnsi="宋体"/>
          <w:color w:val="000000"/>
          <w:sz w:val="28"/>
          <w:szCs w:val="28"/>
        </w:rPr>
        <w:t>中标。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四、处置程序</w:t>
      </w:r>
    </w:p>
    <w:p w14:paraId="036870FA">
      <w:pPr>
        <w:spacing w:line="640" w:lineRule="exact"/>
        <w:ind w:firstLine="562" w:firstLineChars="200"/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 xml:space="preserve">本次采用 </w:t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sym w:font="Wingdings 2" w:char="0052"/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其它公开处置方式，具体程序如下：</w:t>
      </w:r>
    </w:p>
    <w:p w14:paraId="58C2E46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/>
          <w:color w:val="000000"/>
          <w:sz w:val="28"/>
          <w:szCs w:val="28"/>
        </w:rPr>
        <w:t>电话报名</w:t>
      </w:r>
      <w:r>
        <w:rPr>
          <w:rFonts w:ascii="宋体" w:hAnsi="宋体"/>
          <w:color w:val="000000"/>
          <w:sz w:val="28"/>
          <w:szCs w:val="28"/>
        </w:rPr>
        <w:t>参与项目，</w:t>
      </w:r>
      <w:r>
        <w:rPr>
          <w:rFonts w:hint="eastAsia" w:ascii="宋体" w:hAnsi="宋体"/>
          <w:color w:val="000000"/>
          <w:sz w:val="28"/>
          <w:szCs w:val="28"/>
        </w:rPr>
        <w:t>密封</w:t>
      </w:r>
      <w:r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（二）</w:t>
      </w:r>
      <w:r>
        <w:rPr>
          <w:rFonts w:hint="eastAsia" w:ascii="宋体" w:hAnsi="宋体"/>
          <w:color w:val="000000"/>
          <w:sz w:val="28"/>
          <w:szCs w:val="28"/>
        </w:rPr>
        <w:t>递交响应文件</w:t>
      </w:r>
      <w:r>
        <w:rPr>
          <w:rFonts w:ascii="宋体" w:hAnsi="宋体"/>
          <w:color w:val="000000"/>
          <w:sz w:val="28"/>
          <w:szCs w:val="28"/>
        </w:rPr>
        <w:t>时间截止后，</w:t>
      </w:r>
      <w:r>
        <w:rPr>
          <w:rFonts w:hint="eastAsia" w:ascii="宋体" w:hAnsi="宋体"/>
          <w:color w:val="000000"/>
          <w:sz w:val="28"/>
          <w:szCs w:val="28"/>
        </w:rPr>
        <w:t>处置</w:t>
      </w:r>
      <w:r>
        <w:rPr>
          <w:rFonts w:ascii="宋体" w:hAnsi="宋体"/>
          <w:color w:val="000000"/>
          <w:sz w:val="28"/>
          <w:szCs w:val="28"/>
        </w:rPr>
        <w:t>人</w:t>
      </w:r>
      <w:r>
        <w:rPr>
          <w:rFonts w:hint="eastAsia" w:ascii="宋体" w:hAnsi="宋体"/>
          <w:color w:val="000000"/>
          <w:sz w:val="28"/>
          <w:szCs w:val="28"/>
        </w:rPr>
        <w:t>现场</w:t>
      </w:r>
      <w:r>
        <w:rPr>
          <w:rFonts w:ascii="宋体" w:hAnsi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（三）评审委员会对意向买受人进行资格审查；</w:t>
      </w:r>
    </w:p>
    <w:p w14:paraId="0B8EAD9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（四）</w:t>
      </w:r>
      <w:r>
        <w:rPr>
          <w:rFonts w:hint="eastAsia" w:ascii="宋体" w:hAnsi="宋体"/>
          <w:color w:val="000000"/>
          <w:sz w:val="28"/>
          <w:szCs w:val="28"/>
        </w:rPr>
        <w:t>符合</w:t>
      </w:r>
      <w:r>
        <w:rPr>
          <w:rFonts w:hint="eastAsia" w:ascii="宋体" w:hAnsi="宋体" w:cs="仿宋"/>
          <w:color w:val="000000"/>
          <w:sz w:val="28"/>
          <w:szCs w:val="28"/>
        </w:rPr>
        <w:t>资格审查的意向买受人</w:t>
      </w:r>
      <w:r>
        <w:rPr>
          <w:rFonts w:hint="eastAsia" w:ascii="宋体" w:hAnsi="宋体" w:cs="仿宋"/>
          <w:color w:val="FF0000"/>
          <w:sz w:val="28"/>
          <w:szCs w:val="28"/>
        </w:rPr>
        <w:t>总价</w:t>
      </w:r>
      <w:r>
        <w:rPr>
          <w:rFonts w:hint="eastAsia" w:ascii="宋体" w:hAnsi="宋体" w:cs="仿宋"/>
          <w:color w:val="000000"/>
          <w:sz w:val="28"/>
          <w:szCs w:val="28"/>
        </w:rPr>
        <w:t>由</w:t>
      </w:r>
      <w:r>
        <w:rPr>
          <w:rFonts w:hint="eastAsia" w:ascii="宋体" w:hAnsi="宋体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宋体" w:hAnsi="宋体" w:cs="仿宋"/>
          <w:color w:val="000000"/>
          <w:sz w:val="28"/>
          <w:szCs w:val="28"/>
        </w:rPr>
        <w:t>到</w:t>
      </w:r>
      <w:r>
        <w:rPr>
          <w:rFonts w:hint="eastAsia" w:ascii="宋体" w:hAnsi="宋体" w:cs="仿宋"/>
          <w:color w:val="000000"/>
          <w:sz w:val="28"/>
          <w:szCs w:val="28"/>
          <w:lang w:val="en-US" w:eastAsia="zh-CN"/>
        </w:rPr>
        <w:t>低</w:t>
      </w:r>
      <w:r>
        <w:rPr>
          <w:rFonts w:hint="eastAsia" w:ascii="宋体" w:hAnsi="宋体" w:cs="仿宋"/>
          <w:color w:val="000000"/>
          <w:sz w:val="28"/>
          <w:szCs w:val="28"/>
        </w:rPr>
        <w:t>排序，前三名进入第二轮报价。</w:t>
      </w:r>
    </w:p>
    <w:p w14:paraId="24CC202C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（五）后一轮次报价不得高于其对该项目前一轮次的报价；否则，评审委员会应当对其后一轮报价按无效处理。</w:t>
      </w:r>
    </w:p>
    <w:p w14:paraId="6B8454F4">
      <w:pPr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</w:rPr>
        <w:t>（六）第二轮报价起，均采用电话现场报价。如第二轮报价最低的价格相同，则进行第三轮电话磋商，价格仍相同，则抽签决定中选人；</w:t>
      </w:r>
    </w:p>
    <w:p w14:paraId="09A56E86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七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结束后，</w:t>
      </w:r>
      <w:r>
        <w:rPr>
          <w:rFonts w:hint="eastAsia" w:ascii="宋体" w:hAnsi="宋体"/>
          <w:color w:val="000000"/>
          <w:sz w:val="28"/>
          <w:szCs w:val="28"/>
        </w:rPr>
        <w:t>处置人</w:t>
      </w:r>
      <w:r>
        <w:rPr>
          <w:rFonts w:ascii="宋体" w:hAnsi="宋体"/>
          <w:color w:val="000000"/>
          <w:sz w:val="28"/>
          <w:szCs w:val="28"/>
        </w:rPr>
        <w:t>将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结果报公司内部决策，</w:t>
      </w:r>
      <w:r>
        <w:rPr>
          <w:rFonts w:hint="eastAsia" w:ascii="宋体" w:hAnsi="宋体"/>
          <w:color w:val="000000"/>
          <w:sz w:val="28"/>
          <w:szCs w:val="28"/>
        </w:rPr>
        <w:t>通过后</w:t>
      </w:r>
      <w:r>
        <w:rPr>
          <w:rFonts w:ascii="宋体" w:hAnsi="宋体"/>
          <w:color w:val="000000"/>
          <w:sz w:val="28"/>
          <w:szCs w:val="28"/>
        </w:rPr>
        <w:t>将结果通知中选</w:t>
      </w:r>
      <w:r>
        <w:rPr>
          <w:rFonts w:hint="eastAsia" w:ascii="宋体" w:hAnsi="宋体"/>
          <w:color w:val="000000"/>
          <w:sz w:val="28"/>
          <w:szCs w:val="28"/>
        </w:rPr>
        <w:t>人</w:t>
      </w:r>
      <w:r>
        <w:rPr>
          <w:rFonts w:ascii="宋体" w:hAnsi="宋体"/>
          <w:color w:val="000000"/>
          <w:sz w:val="28"/>
          <w:szCs w:val="28"/>
        </w:rPr>
        <w:t>，双方择日签订正式协议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2A8DBA43">
      <w:pPr>
        <w:pStyle w:val="7"/>
        <w:spacing w:after="0" w:line="640" w:lineRule="exact"/>
        <w:ind w:firstLine="560" w:firstLineChars="20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五、</w:t>
      </w:r>
      <w:bookmarkStart w:id="1" w:name="_Hlk164062858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处置申请</w:t>
      </w:r>
      <w:bookmarkEnd w:id="1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/>
          <w:bCs/>
          <w:color w:val="FF0000"/>
          <w:sz w:val="28"/>
          <w:szCs w:val="28"/>
        </w:rPr>
        <w:t>2025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4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25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cs="仿宋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（二）处置申请文件递交方式</w:t>
      </w:r>
    </w:p>
    <w:p w14:paraId="56F8E7D6">
      <w:pPr>
        <w:widowControl/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本次文件递交方式采用线下递交，具体如下：</w:t>
      </w:r>
    </w:p>
    <w:p w14:paraId="0CA4C8E8">
      <w:pPr>
        <w:widowControl/>
        <w:spacing w:line="64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/>
          <w:sz w:val="28"/>
          <w:szCs w:val="28"/>
        </w:rPr>
        <w:t>川发龙蟒新材料有限公司</w:t>
      </w:r>
      <w:r>
        <w:rPr>
          <w:rFonts w:hint="eastAsia" w:ascii="宋体" w:hAnsi="宋体"/>
          <w:sz w:val="28"/>
          <w:szCs w:val="28"/>
          <w:lang w:val="en-US" w:eastAsia="zh-CN"/>
        </w:rPr>
        <w:t>综合楼214办公室 苏威收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  <w:lang w:val="en-US" w:eastAsia="zh-CN"/>
        </w:rPr>
        <w:t>15198146217</w:t>
      </w: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如邮寄，请选用顺丰快递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/>
          <w:color w:val="FF0000"/>
          <w:sz w:val="28"/>
          <w:szCs w:val="28"/>
        </w:rPr>
        <w:t>截止时间</w:t>
      </w:r>
      <w:r>
        <w:rPr>
          <w:rFonts w:hint="eastAsia" w:ascii="宋体" w:hAnsi="宋体"/>
          <w:bCs/>
          <w:color w:val="FF0000"/>
          <w:sz w:val="28"/>
          <w:szCs w:val="28"/>
        </w:rPr>
        <w:t>2025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4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24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七、其他</w:t>
      </w:r>
    </w:p>
    <w:p w14:paraId="145F5868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bookmarkStart w:id="2" w:name="_Toc15116"/>
      <w:r>
        <w:rPr>
          <w:rFonts w:hint="eastAsia" w:ascii="宋体" w:hAnsi="宋体"/>
          <w:color w:val="000000"/>
          <w:sz w:val="28"/>
          <w:szCs w:val="28"/>
        </w:rPr>
        <w:t>1、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报价有效期一年，有效期内价格不做调整；</w:t>
      </w:r>
    </w:p>
    <w:p w14:paraId="46FE36E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color w:val="000000"/>
          <w:sz w:val="28"/>
          <w:szCs w:val="28"/>
        </w:rPr>
        <w:t>中选人应在中选通知书发出之日起十日内与处置人签订处置合同。因中选人原因造成逾期未与处置人签订处置合同的，视为自动放弃，不退还处置保证金；</w:t>
      </w:r>
    </w:p>
    <w:p w14:paraId="044875F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处置</w:t>
      </w:r>
      <w:r>
        <w:rPr>
          <w:rFonts w:ascii="宋体" w:hAnsi="宋体"/>
          <w:sz w:val="28"/>
          <w:szCs w:val="28"/>
        </w:rPr>
        <w:t>联系人</w:t>
      </w:r>
    </w:p>
    <w:p w14:paraId="100DF8F1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苏先生</w:t>
      </w:r>
    </w:p>
    <w:p w14:paraId="5879389D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15198146217</w:t>
      </w:r>
    </w:p>
    <w:p w14:paraId="28438402">
      <w:pPr>
        <w:spacing w:line="640" w:lineRule="exact"/>
        <w:ind w:firstLine="560" w:firstLineChars="200"/>
        <w:jc w:val="left"/>
        <w:rPr>
          <w:rFonts w:hint="default" w:ascii="宋体" w:hAnsi="宋体" w:cs="Times New Roman"/>
          <w:color w:val="000000"/>
          <w:kern w:val="2"/>
          <w:sz w:val="28"/>
          <w:szCs w:val="28"/>
          <w:lang w:val="en-US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/>
          <w:sz w:val="28"/>
          <w:szCs w:val="28"/>
        </w:rPr>
        <w:t>川发龙蟒新材料有限公司</w:t>
      </w:r>
      <w:r>
        <w:rPr>
          <w:rFonts w:hint="eastAsia" w:ascii="宋体" w:hAnsi="宋体"/>
          <w:sz w:val="28"/>
          <w:szCs w:val="28"/>
          <w:lang w:val="en-US" w:eastAsia="zh-CN"/>
        </w:rPr>
        <w:t>综合楼214办公室</w:t>
      </w:r>
    </w:p>
    <w:p w14:paraId="0ED5D236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80DBC9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D4EE13">
      <w:pPr>
        <w:spacing w:line="64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攀枝花川发龙蟒新材料有限公司</w:t>
      </w:r>
    </w:p>
    <w:p w14:paraId="63FF42CA">
      <w:pPr>
        <w:spacing w:line="64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</w:t>
      </w:r>
    </w:p>
    <w:p w14:paraId="585A1BFA">
      <w:pPr>
        <w:spacing w:line="64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2025年4月18日</w:t>
      </w:r>
    </w:p>
    <w:p w14:paraId="77005CFC">
      <w:pPr>
        <w:pStyle w:val="22"/>
      </w:pPr>
    </w:p>
    <w:bookmarkEnd w:id="2"/>
    <w:p w14:paraId="1785E490">
      <w:pPr>
        <w:pStyle w:val="22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120FAB-7286-4EC1-AC4B-1997CE38D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E9DF7D-4C48-438D-B9CF-D9E03367EC45}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0812E16-32DB-464E-AD4D-0248C5F9582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9FE8C62-5CA1-4D4E-BC86-1175B7E8974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170BDE4-A0DD-43BD-9DD8-70A1805DD0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71266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18F7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025E3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AF2086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E5B1C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13DAC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177586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1F204462"/>
    <w:rsid w:val="21FE6D89"/>
    <w:rsid w:val="22133D3F"/>
    <w:rsid w:val="23641C52"/>
    <w:rsid w:val="23685580"/>
    <w:rsid w:val="24046325"/>
    <w:rsid w:val="246D36B3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BD13751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5C10191"/>
    <w:rsid w:val="3613672A"/>
    <w:rsid w:val="365969FB"/>
    <w:rsid w:val="369E54F7"/>
    <w:rsid w:val="36D46E6B"/>
    <w:rsid w:val="36F63CBC"/>
    <w:rsid w:val="37197A68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3F61C66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17462"/>
    <w:rsid w:val="5AAC7162"/>
    <w:rsid w:val="5AEB727F"/>
    <w:rsid w:val="5B324C01"/>
    <w:rsid w:val="5BBC6D73"/>
    <w:rsid w:val="5C180330"/>
    <w:rsid w:val="5D524517"/>
    <w:rsid w:val="5DBA5079"/>
    <w:rsid w:val="5E4C6DD8"/>
    <w:rsid w:val="5E6A2F8E"/>
    <w:rsid w:val="5E6E5F7F"/>
    <w:rsid w:val="5F453A0C"/>
    <w:rsid w:val="5FDE7053"/>
    <w:rsid w:val="60230B1A"/>
    <w:rsid w:val="60817B2A"/>
    <w:rsid w:val="612346CF"/>
    <w:rsid w:val="622379DD"/>
    <w:rsid w:val="622E56CE"/>
    <w:rsid w:val="632E056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A877EB"/>
    <w:rsid w:val="6BD37588"/>
    <w:rsid w:val="6BDC5ADF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14A393F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qFormat/>
    <w:locked/>
    <w:uiPriority w:val="0"/>
    <w:pPr>
      <w:spacing w:after="120"/>
    </w:pPr>
  </w:style>
  <w:style w:type="paragraph" w:styleId="8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qFormat/>
    <w:locked/>
    <w:uiPriority w:val="0"/>
  </w:style>
  <w:style w:type="paragraph" w:styleId="11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5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7"/>
    <w:qFormat/>
    <w:uiPriority w:val="99"/>
    <w:rPr>
      <w:b/>
      <w:bCs/>
    </w:rPr>
  </w:style>
  <w:style w:type="paragraph" w:styleId="17">
    <w:name w:val="Body Text First Indent 2"/>
    <w:basedOn w:val="9"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qFormat/>
    <w:uiPriority w:val="99"/>
    <w:rPr>
      <w:rFonts w:cs="Times New Roman"/>
      <w:sz w:val="21"/>
      <w:szCs w:val="21"/>
    </w:rPr>
  </w:style>
  <w:style w:type="paragraph" w:customStyle="1" w:styleId="21">
    <w:name w:val="标题 5（有编号）（绿盟科技）"/>
    <w:basedOn w:val="1"/>
    <w:next w:val="22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3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批注框文本 字符"/>
    <w:link w:val="1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文档结构图 字符"/>
    <w:link w:val="5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7">
    <w:name w:val="批注主题 字符"/>
    <w:link w:val="16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8">
    <w:name w:val="批注文字 字符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9">
    <w:name w:val="页眉 字符"/>
    <w:link w:val="15"/>
    <w:qFormat/>
    <w:locked/>
    <w:uiPriority w:val="99"/>
    <w:rPr>
      <w:rFonts w:cs="Times New Roman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1611</Words>
  <Characters>1775</Characters>
  <Lines>12</Lines>
  <Paragraphs>3</Paragraphs>
  <TotalTime>4</TotalTime>
  <ScaleCrop>false</ScaleCrop>
  <LinksUpToDate>false</LinksUpToDate>
  <CharactersWithSpaces>1784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建中</cp:lastModifiedBy>
  <cp:lastPrinted>2022-11-03T04:09:00Z</cp:lastPrinted>
  <dcterms:modified xsi:type="dcterms:W3CDTF">2025-04-18T01:35:31Z</dcterms:modified>
  <dc:title>四川发展xxxxx公司关于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FAC6FD81A08C4B2188D9005E722788A5_13</vt:lpwstr>
  </property>
  <property fmtid="{D5CDD505-2E9C-101B-9397-08002B2CF9AE}" pid="4" name="KSOTemplateDocerSaveRecord">
    <vt:lpwstr>eyJoZGlkIjoiMzEwNTM5NzYwMDRjMzkwZTVkZjY2ODkwMGIxNGU0OTUiLCJ1c2VySWQiOiI1Njc4ODIyNDkifQ==</vt:lpwstr>
  </property>
</Properties>
</file>